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B95FA" w14:textId="25AF25F7" w:rsidR="00240E40" w:rsidRPr="008523AF" w:rsidRDefault="008140A9">
      <w:pPr>
        <w:rPr>
          <w:u w:val="single"/>
        </w:rPr>
      </w:pPr>
      <w:r w:rsidRPr="008523AF">
        <w:rPr>
          <w:u w:val="single"/>
        </w:rPr>
        <w:t xml:space="preserve">AtlasIED </w:t>
      </w:r>
      <w:r w:rsidR="00D02E54">
        <w:rPr>
          <w:u w:val="single"/>
        </w:rPr>
        <w:t>FAP33T</w:t>
      </w:r>
      <w:r w:rsidRPr="008523AF">
        <w:rPr>
          <w:u w:val="single"/>
        </w:rPr>
        <w:t xml:space="preserve"> Series </w:t>
      </w:r>
      <w:r w:rsidR="00D02E54">
        <w:rPr>
          <w:u w:val="single"/>
        </w:rPr>
        <w:t>Revit</w:t>
      </w:r>
      <w:r w:rsidRPr="008523AF">
        <w:rPr>
          <w:u w:val="single"/>
        </w:rPr>
        <w:t xml:space="preserve"> file </w:t>
      </w:r>
      <w:r w:rsidR="00D02E54">
        <w:rPr>
          <w:u w:val="single"/>
        </w:rPr>
        <w:t>u</w:t>
      </w:r>
      <w:r w:rsidRPr="008523AF">
        <w:rPr>
          <w:u w:val="single"/>
        </w:rPr>
        <w:t xml:space="preserve">sage </w:t>
      </w:r>
      <w:r w:rsidR="00D02E54">
        <w:rPr>
          <w:u w:val="single"/>
        </w:rPr>
        <w:t>n</w:t>
      </w:r>
      <w:r w:rsidRPr="008523AF">
        <w:rPr>
          <w:u w:val="single"/>
        </w:rPr>
        <w:t>otes</w:t>
      </w:r>
    </w:p>
    <w:p w14:paraId="4098E6BC" w14:textId="77777777" w:rsidR="00930A2E" w:rsidRPr="001079A0" w:rsidRDefault="00930A2E" w:rsidP="001079A0">
      <w:pPr>
        <w:rPr>
          <w:sz w:val="20"/>
          <w:szCs w:val="20"/>
        </w:rPr>
      </w:pPr>
    </w:p>
    <w:p w14:paraId="6A6981A8" w14:textId="03166D0B" w:rsidR="00621342" w:rsidRPr="005025BE" w:rsidRDefault="003F4E9F" w:rsidP="00C379DC">
      <w:pPr>
        <w:rPr>
          <w:sz w:val="20"/>
          <w:szCs w:val="20"/>
        </w:rPr>
      </w:pPr>
      <w:r w:rsidRPr="005025BE">
        <w:rPr>
          <w:sz w:val="20"/>
          <w:szCs w:val="20"/>
        </w:rPr>
        <w:t xml:space="preserve">FAP33T.rfa </w:t>
      </w:r>
      <w:r w:rsidR="006F1014" w:rsidRPr="005025BE">
        <w:rPr>
          <w:sz w:val="20"/>
          <w:szCs w:val="20"/>
        </w:rPr>
        <w:t>Revit family covers the following models:</w:t>
      </w:r>
    </w:p>
    <w:p w14:paraId="107B9421" w14:textId="132DC305" w:rsidR="003F4E9F" w:rsidRPr="005025BE" w:rsidRDefault="003F4E9F" w:rsidP="00930A2E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5025BE">
        <w:rPr>
          <w:sz w:val="20"/>
          <w:szCs w:val="20"/>
        </w:rPr>
        <w:t>FAP33T-W</w:t>
      </w:r>
    </w:p>
    <w:p w14:paraId="0DB44CF8" w14:textId="3F60E55D" w:rsidR="00930A2E" w:rsidRPr="005025BE" w:rsidRDefault="00E950ED" w:rsidP="00930A2E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5025BE">
        <w:rPr>
          <w:sz w:val="20"/>
          <w:szCs w:val="20"/>
        </w:rPr>
        <w:t>EGR33-W</w:t>
      </w:r>
    </w:p>
    <w:p w14:paraId="2FE90EBD" w14:textId="28197AE9" w:rsidR="00C906E7" w:rsidRPr="005025BE" w:rsidRDefault="00C906E7" w:rsidP="00C906E7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5025BE">
        <w:rPr>
          <w:sz w:val="20"/>
          <w:szCs w:val="20"/>
        </w:rPr>
        <w:t>EGR33-</w:t>
      </w:r>
      <w:r w:rsidR="00E47FEA" w:rsidRPr="005025BE">
        <w:rPr>
          <w:sz w:val="20"/>
          <w:szCs w:val="20"/>
        </w:rPr>
        <w:t>B</w:t>
      </w:r>
    </w:p>
    <w:p w14:paraId="133BBE21" w14:textId="710D1657" w:rsidR="00E47FEA" w:rsidRPr="005025BE" w:rsidRDefault="00E47FEA" w:rsidP="00E47FEA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5025BE">
        <w:rPr>
          <w:sz w:val="20"/>
          <w:szCs w:val="20"/>
        </w:rPr>
        <w:t>EGS33-W</w:t>
      </w:r>
    </w:p>
    <w:p w14:paraId="7218790E" w14:textId="3D1C6D98" w:rsidR="00C906E7" w:rsidRDefault="00E47FEA" w:rsidP="00E47FEA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5025BE">
        <w:rPr>
          <w:sz w:val="20"/>
          <w:szCs w:val="20"/>
        </w:rPr>
        <w:t>EGS33-B</w:t>
      </w:r>
    </w:p>
    <w:p w14:paraId="0F93E550" w14:textId="1A631458" w:rsidR="004A78C1" w:rsidRPr="005025BE" w:rsidRDefault="004A78C1" w:rsidP="00E47FEA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FAP33-TR</w:t>
      </w:r>
    </w:p>
    <w:p w14:paraId="2DFFEB59" w14:textId="65C5BC79" w:rsidR="008D7335" w:rsidRPr="005025BE" w:rsidRDefault="008D7335">
      <w:pPr>
        <w:rPr>
          <w:sz w:val="20"/>
          <w:szCs w:val="20"/>
        </w:rPr>
      </w:pPr>
      <w:r w:rsidRPr="005025BE">
        <w:rPr>
          <w:sz w:val="20"/>
          <w:szCs w:val="20"/>
        </w:rPr>
        <w:t xml:space="preserve">These files were created in Revit version </w:t>
      </w:r>
      <w:r w:rsidR="007177AC" w:rsidRPr="005025BE">
        <w:rPr>
          <w:sz w:val="20"/>
          <w:szCs w:val="20"/>
        </w:rPr>
        <w:t>202</w:t>
      </w:r>
      <w:r w:rsidR="00C379DC" w:rsidRPr="005025BE">
        <w:rPr>
          <w:sz w:val="20"/>
          <w:szCs w:val="20"/>
        </w:rPr>
        <w:t>3</w:t>
      </w:r>
      <w:r w:rsidR="007177AC" w:rsidRPr="005025BE">
        <w:rPr>
          <w:sz w:val="20"/>
          <w:szCs w:val="20"/>
        </w:rPr>
        <w:t xml:space="preserve"> and</w:t>
      </w:r>
      <w:r w:rsidR="00291853" w:rsidRPr="005025BE">
        <w:rPr>
          <w:sz w:val="20"/>
          <w:szCs w:val="20"/>
        </w:rPr>
        <w:t xml:space="preserve"> will be forward compatible with </w:t>
      </w:r>
      <w:r w:rsidR="008644D1" w:rsidRPr="005025BE">
        <w:rPr>
          <w:sz w:val="20"/>
          <w:szCs w:val="20"/>
        </w:rPr>
        <w:t xml:space="preserve">all </w:t>
      </w:r>
      <w:r w:rsidR="00291853" w:rsidRPr="005025BE">
        <w:rPr>
          <w:sz w:val="20"/>
          <w:szCs w:val="20"/>
        </w:rPr>
        <w:t xml:space="preserve">newer </w:t>
      </w:r>
      <w:r w:rsidR="008644D1" w:rsidRPr="005025BE">
        <w:rPr>
          <w:sz w:val="20"/>
          <w:szCs w:val="20"/>
        </w:rPr>
        <w:t xml:space="preserve">software </w:t>
      </w:r>
      <w:r w:rsidR="00291853" w:rsidRPr="005025BE">
        <w:rPr>
          <w:sz w:val="20"/>
          <w:szCs w:val="20"/>
        </w:rPr>
        <w:t>versions</w:t>
      </w:r>
      <w:r w:rsidR="008644D1" w:rsidRPr="005025BE">
        <w:rPr>
          <w:sz w:val="20"/>
          <w:szCs w:val="20"/>
        </w:rPr>
        <w:t>.</w:t>
      </w:r>
    </w:p>
    <w:p w14:paraId="2EBB4AEC" w14:textId="4C5DD10D" w:rsidR="008C5E2B" w:rsidRPr="005025BE" w:rsidRDefault="007A3B77">
      <w:pPr>
        <w:rPr>
          <w:sz w:val="20"/>
          <w:szCs w:val="20"/>
        </w:rPr>
      </w:pPr>
      <w:r w:rsidRPr="005025BE">
        <w:rPr>
          <w:sz w:val="20"/>
          <w:szCs w:val="20"/>
        </w:rPr>
        <w:t>These are ‘face based’</w:t>
      </w:r>
      <w:r w:rsidR="0023538E" w:rsidRPr="005025BE">
        <w:rPr>
          <w:sz w:val="20"/>
          <w:szCs w:val="20"/>
        </w:rPr>
        <w:t xml:space="preserve"> families</w:t>
      </w:r>
      <w:r w:rsidR="00F06E00" w:rsidRPr="005025BE">
        <w:rPr>
          <w:sz w:val="20"/>
          <w:szCs w:val="20"/>
        </w:rPr>
        <w:t>, intended to typically mount on a</w:t>
      </w:r>
      <w:r w:rsidR="008C5E2B" w:rsidRPr="005025BE">
        <w:rPr>
          <w:sz w:val="20"/>
          <w:szCs w:val="20"/>
        </w:rPr>
        <w:t xml:space="preserve"> </w:t>
      </w:r>
      <w:r w:rsidR="00E47FEA" w:rsidRPr="005025BE">
        <w:rPr>
          <w:sz w:val="20"/>
          <w:szCs w:val="20"/>
        </w:rPr>
        <w:t>ceiling</w:t>
      </w:r>
      <w:r w:rsidR="008C5E2B" w:rsidRPr="005025BE">
        <w:rPr>
          <w:sz w:val="20"/>
          <w:szCs w:val="20"/>
        </w:rPr>
        <w:t xml:space="preserve"> or other suitable surface</w:t>
      </w:r>
    </w:p>
    <w:p w14:paraId="4ECD23CD" w14:textId="46D5A0DE" w:rsidR="004113C1" w:rsidRPr="005025BE" w:rsidRDefault="004113C1">
      <w:pPr>
        <w:rPr>
          <w:sz w:val="20"/>
          <w:szCs w:val="20"/>
        </w:rPr>
      </w:pPr>
      <w:r w:rsidRPr="005025BE">
        <w:rPr>
          <w:sz w:val="20"/>
          <w:szCs w:val="20"/>
        </w:rPr>
        <w:t>The .rfa family file</w:t>
      </w:r>
      <w:r w:rsidR="009D30CA" w:rsidRPr="005025BE">
        <w:rPr>
          <w:sz w:val="20"/>
          <w:szCs w:val="20"/>
        </w:rPr>
        <w:t>s</w:t>
      </w:r>
      <w:r w:rsidRPr="005025BE">
        <w:rPr>
          <w:sz w:val="20"/>
          <w:szCs w:val="20"/>
        </w:rPr>
        <w:t xml:space="preserve"> and the .txt file</w:t>
      </w:r>
      <w:r w:rsidR="009D30CA" w:rsidRPr="005025BE">
        <w:rPr>
          <w:sz w:val="20"/>
          <w:szCs w:val="20"/>
        </w:rPr>
        <w:t>s</w:t>
      </w:r>
      <w:r w:rsidRPr="005025BE">
        <w:rPr>
          <w:sz w:val="20"/>
          <w:szCs w:val="20"/>
        </w:rPr>
        <w:t xml:space="preserve"> must be in the same directory </w:t>
      </w:r>
      <w:r w:rsidR="00492BB2" w:rsidRPr="005025BE">
        <w:rPr>
          <w:sz w:val="20"/>
          <w:szCs w:val="20"/>
        </w:rPr>
        <w:t>to work correctly.</w:t>
      </w:r>
    </w:p>
    <w:p w14:paraId="1E572804" w14:textId="063529D9" w:rsidR="00357050" w:rsidRPr="005025BE" w:rsidRDefault="00357050">
      <w:pPr>
        <w:rPr>
          <w:sz w:val="20"/>
          <w:szCs w:val="20"/>
        </w:rPr>
      </w:pPr>
      <w:r w:rsidRPr="005025BE">
        <w:rPr>
          <w:sz w:val="20"/>
          <w:szCs w:val="20"/>
        </w:rPr>
        <w:t xml:space="preserve">When you first load </w:t>
      </w:r>
      <w:r w:rsidR="009D30CA" w:rsidRPr="005025BE">
        <w:rPr>
          <w:sz w:val="20"/>
          <w:szCs w:val="20"/>
        </w:rPr>
        <w:t>a</w:t>
      </w:r>
      <w:r w:rsidRPr="005025BE">
        <w:rPr>
          <w:sz w:val="20"/>
          <w:szCs w:val="20"/>
        </w:rPr>
        <w:t xml:space="preserve"> family into your project, you will see a dialog box listing all the available models (Types) in the family along with all the data for each type.</w:t>
      </w:r>
    </w:p>
    <w:p w14:paraId="1C8FA559" w14:textId="2B13782A" w:rsidR="00005281" w:rsidRPr="005025BE" w:rsidRDefault="00F462CE">
      <w:pPr>
        <w:rPr>
          <w:sz w:val="20"/>
          <w:szCs w:val="20"/>
        </w:rPr>
      </w:pPr>
      <w:r w:rsidRPr="005025BE">
        <w:rPr>
          <w:noProof/>
          <w:sz w:val="20"/>
          <w:szCs w:val="20"/>
        </w:rPr>
        <w:drawing>
          <wp:inline distT="0" distB="0" distL="0" distR="0" wp14:anchorId="11D7553F" wp14:editId="731C9881">
            <wp:extent cx="6858000" cy="2313305"/>
            <wp:effectExtent l="0" t="0" r="0" b="0"/>
            <wp:docPr id="12022599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225997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313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5E81FA" w14:textId="2E11BC54" w:rsidR="00B82708" w:rsidRPr="005025BE" w:rsidRDefault="00B82708" w:rsidP="00B82708">
      <w:pPr>
        <w:rPr>
          <w:sz w:val="20"/>
          <w:szCs w:val="20"/>
        </w:rPr>
      </w:pPr>
      <w:r w:rsidRPr="005025BE">
        <w:rPr>
          <w:sz w:val="20"/>
          <w:szCs w:val="20"/>
        </w:rPr>
        <w:t>The user may select any combination of Types desired for the project. This family</w:t>
      </w:r>
      <w:r w:rsidR="005A1329" w:rsidRPr="005025BE">
        <w:rPr>
          <w:sz w:val="20"/>
          <w:szCs w:val="20"/>
        </w:rPr>
        <w:t xml:space="preserve"> and selected type(s)</w:t>
      </w:r>
      <w:r w:rsidRPr="005025BE">
        <w:rPr>
          <w:sz w:val="20"/>
          <w:szCs w:val="20"/>
        </w:rPr>
        <w:t xml:space="preserve"> will show up </w:t>
      </w:r>
      <w:r w:rsidR="00A118DF" w:rsidRPr="005025BE">
        <w:rPr>
          <w:sz w:val="20"/>
          <w:szCs w:val="20"/>
        </w:rPr>
        <w:t>in the</w:t>
      </w:r>
      <w:r w:rsidR="006F5634" w:rsidRPr="005025BE">
        <w:rPr>
          <w:sz w:val="20"/>
          <w:szCs w:val="20"/>
        </w:rPr>
        <w:t xml:space="preserve"> </w:t>
      </w:r>
      <w:r w:rsidRPr="005025BE">
        <w:rPr>
          <w:sz w:val="20"/>
          <w:szCs w:val="20"/>
        </w:rPr>
        <w:t xml:space="preserve">“Communication Devices” </w:t>
      </w:r>
      <w:r w:rsidR="006F5634" w:rsidRPr="005025BE">
        <w:rPr>
          <w:sz w:val="20"/>
          <w:szCs w:val="20"/>
        </w:rPr>
        <w:t>section of</w:t>
      </w:r>
      <w:r w:rsidRPr="005025BE">
        <w:rPr>
          <w:sz w:val="20"/>
          <w:szCs w:val="20"/>
        </w:rPr>
        <w:t xml:space="preserve"> your project </w:t>
      </w:r>
      <w:r w:rsidR="00164838" w:rsidRPr="005025BE">
        <w:rPr>
          <w:sz w:val="20"/>
          <w:szCs w:val="20"/>
        </w:rPr>
        <w:t xml:space="preserve">browser’s </w:t>
      </w:r>
      <w:r w:rsidRPr="005025BE">
        <w:rPr>
          <w:sz w:val="20"/>
          <w:szCs w:val="20"/>
        </w:rPr>
        <w:t xml:space="preserve">“Families” </w:t>
      </w:r>
      <w:r w:rsidR="006F5634" w:rsidRPr="005025BE">
        <w:rPr>
          <w:sz w:val="20"/>
          <w:szCs w:val="20"/>
        </w:rPr>
        <w:t>section.</w:t>
      </w:r>
    </w:p>
    <w:p w14:paraId="4582098B" w14:textId="77777777" w:rsidR="000A5CD5" w:rsidRDefault="000A5CD5" w:rsidP="00752A9F">
      <w:pPr>
        <w:rPr>
          <w:sz w:val="20"/>
          <w:szCs w:val="20"/>
        </w:rPr>
      </w:pPr>
    </w:p>
    <w:p w14:paraId="1EE1AECA" w14:textId="31FE5F44" w:rsidR="00122065" w:rsidRPr="005025BE" w:rsidRDefault="001C3FFE" w:rsidP="007E21B9">
      <w:pPr>
        <w:spacing w:after="0"/>
        <w:rPr>
          <w:sz w:val="20"/>
          <w:szCs w:val="20"/>
        </w:rPr>
      </w:pPr>
      <w:r w:rsidRPr="005025BE">
        <w:rPr>
          <w:sz w:val="20"/>
          <w:szCs w:val="20"/>
        </w:rPr>
        <w:t xml:space="preserve">After placing the family on a face in the project, </w:t>
      </w:r>
      <w:r w:rsidR="007338F6" w:rsidRPr="005025BE">
        <w:rPr>
          <w:sz w:val="20"/>
          <w:szCs w:val="20"/>
        </w:rPr>
        <w:t>are multiple</w:t>
      </w:r>
      <w:r w:rsidR="00712259" w:rsidRPr="005025BE">
        <w:rPr>
          <w:sz w:val="20"/>
          <w:szCs w:val="20"/>
        </w:rPr>
        <w:t xml:space="preserve"> </w:t>
      </w:r>
      <w:r w:rsidR="0028774A" w:rsidRPr="005025BE">
        <w:rPr>
          <w:sz w:val="20"/>
          <w:szCs w:val="20"/>
        </w:rPr>
        <w:t>option</w:t>
      </w:r>
      <w:r w:rsidR="00712259" w:rsidRPr="005025BE">
        <w:rPr>
          <w:sz w:val="20"/>
          <w:szCs w:val="20"/>
        </w:rPr>
        <w:t>s</w:t>
      </w:r>
      <w:r w:rsidR="00752A9F" w:rsidRPr="005025BE">
        <w:rPr>
          <w:sz w:val="20"/>
          <w:szCs w:val="20"/>
        </w:rPr>
        <w:t xml:space="preserve"> </w:t>
      </w:r>
      <w:r w:rsidR="0028774A" w:rsidRPr="005025BE">
        <w:rPr>
          <w:sz w:val="20"/>
          <w:szCs w:val="20"/>
        </w:rPr>
        <w:t>available</w:t>
      </w:r>
      <w:r w:rsidR="008F06AF" w:rsidRPr="005025BE">
        <w:rPr>
          <w:sz w:val="20"/>
          <w:szCs w:val="20"/>
        </w:rPr>
        <w:t xml:space="preserve"> in the family type properties</w:t>
      </w:r>
      <w:r w:rsidR="002F3AFA">
        <w:rPr>
          <w:sz w:val="20"/>
          <w:szCs w:val="20"/>
        </w:rPr>
        <w:t>, including:</w:t>
      </w:r>
    </w:p>
    <w:p w14:paraId="55EEE9BB" w14:textId="7C35997B" w:rsidR="007338F6" w:rsidRPr="005025BE" w:rsidRDefault="00D35760" w:rsidP="00D35760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5025BE">
        <w:rPr>
          <w:sz w:val="20"/>
          <w:szCs w:val="20"/>
        </w:rPr>
        <w:t>C-Ring mount</w:t>
      </w:r>
    </w:p>
    <w:p w14:paraId="5D4E805A" w14:textId="737BD502" w:rsidR="00D35760" w:rsidRPr="005025BE" w:rsidRDefault="00D35760" w:rsidP="00D35760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5025BE">
        <w:rPr>
          <w:sz w:val="20"/>
          <w:szCs w:val="20"/>
        </w:rPr>
        <w:t xml:space="preserve">Tile </w:t>
      </w:r>
      <w:r w:rsidR="00DD1BDA">
        <w:rPr>
          <w:sz w:val="20"/>
          <w:szCs w:val="20"/>
        </w:rPr>
        <w:t>Rails</w:t>
      </w:r>
    </w:p>
    <w:p w14:paraId="64C442DF" w14:textId="4D6241A7" w:rsidR="00D35760" w:rsidRPr="005025BE" w:rsidRDefault="00E47E09" w:rsidP="00D35760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5025BE">
        <w:rPr>
          <w:sz w:val="20"/>
          <w:szCs w:val="20"/>
        </w:rPr>
        <w:t>New Construction Ring</w:t>
      </w:r>
    </w:p>
    <w:p w14:paraId="28802DBF" w14:textId="1861FF49" w:rsidR="009275C1" w:rsidRPr="005025BE" w:rsidRDefault="009275C1" w:rsidP="009275C1">
      <w:pPr>
        <w:rPr>
          <w:sz w:val="20"/>
          <w:szCs w:val="20"/>
        </w:rPr>
      </w:pPr>
      <w:r w:rsidRPr="005025BE">
        <w:rPr>
          <w:sz w:val="20"/>
          <w:szCs w:val="20"/>
        </w:rPr>
        <w:t xml:space="preserve">The Family also includes REP (Required Electrical Power) calculations. To achieve </w:t>
      </w:r>
      <w:r w:rsidR="00E8175F">
        <w:rPr>
          <w:sz w:val="20"/>
          <w:szCs w:val="20"/>
        </w:rPr>
        <w:t xml:space="preserve">accurate </w:t>
      </w:r>
      <w:r w:rsidRPr="005025BE">
        <w:rPr>
          <w:sz w:val="20"/>
          <w:szCs w:val="20"/>
        </w:rPr>
        <w:t>power calculations, the ‘Ceiling Height’ and ‘Listening Height’ should be entered in the device’s ‘Edit Type’ tab of the properties window.</w:t>
      </w:r>
    </w:p>
    <w:p w14:paraId="0613FE73" w14:textId="496B1F1E" w:rsidR="002A36CB" w:rsidRPr="005025BE" w:rsidRDefault="002A36CB" w:rsidP="007E21B9">
      <w:pPr>
        <w:spacing w:after="0"/>
        <w:rPr>
          <w:sz w:val="20"/>
          <w:szCs w:val="20"/>
        </w:rPr>
      </w:pPr>
      <w:r w:rsidRPr="005025BE">
        <w:rPr>
          <w:sz w:val="20"/>
          <w:szCs w:val="20"/>
        </w:rPr>
        <w:t xml:space="preserve">To assist in speaker spacing, </w:t>
      </w:r>
      <w:r w:rsidR="002B48A1" w:rsidRPr="005025BE">
        <w:rPr>
          <w:sz w:val="20"/>
          <w:szCs w:val="20"/>
        </w:rPr>
        <w:t xml:space="preserve">the following guides </w:t>
      </w:r>
      <w:r w:rsidR="00FD7E69">
        <w:rPr>
          <w:sz w:val="20"/>
          <w:szCs w:val="20"/>
        </w:rPr>
        <w:t xml:space="preserve">are </w:t>
      </w:r>
      <w:r w:rsidR="002B48A1" w:rsidRPr="005025BE">
        <w:rPr>
          <w:sz w:val="20"/>
          <w:szCs w:val="20"/>
        </w:rPr>
        <w:t>available</w:t>
      </w:r>
      <w:r w:rsidR="00FD7E69">
        <w:rPr>
          <w:sz w:val="20"/>
          <w:szCs w:val="20"/>
        </w:rPr>
        <w:t xml:space="preserve"> in the </w:t>
      </w:r>
      <w:r w:rsidR="004D1BF3">
        <w:rPr>
          <w:sz w:val="20"/>
          <w:szCs w:val="20"/>
        </w:rPr>
        <w:t xml:space="preserve">family </w:t>
      </w:r>
      <w:r w:rsidR="00FD7E69">
        <w:rPr>
          <w:sz w:val="20"/>
          <w:szCs w:val="20"/>
        </w:rPr>
        <w:t>type properties</w:t>
      </w:r>
      <w:r w:rsidR="002B48A1" w:rsidRPr="005025BE">
        <w:rPr>
          <w:sz w:val="20"/>
          <w:szCs w:val="20"/>
        </w:rPr>
        <w:t>:</w:t>
      </w:r>
    </w:p>
    <w:p w14:paraId="64DCB806" w14:textId="4979CD48" w:rsidR="00E47E09" w:rsidRPr="005025BE" w:rsidRDefault="00E47E09" w:rsidP="002B48A1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5025BE">
        <w:rPr>
          <w:sz w:val="20"/>
          <w:szCs w:val="20"/>
        </w:rPr>
        <w:t>Minimum Overlap Guide</w:t>
      </w:r>
    </w:p>
    <w:p w14:paraId="238EE912" w14:textId="78E8E808" w:rsidR="009C4B8A" w:rsidRPr="005025BE" w:rsidRDefault="009C4B8A" w:rsidP="00D35760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5025BE">
        <w:rPr>
          <w:sz w:val="20"/>
          <w:szCs w:val="20"/>
        </w:rPr>
        <w:t>Edge-to-Edge Guide</w:t>
      </w:r>
    </w:p>
    <w:p w14:paraId="01D576D2" w14:textId="2F85E884" w:rsidR="009C4B8A" w:rsidRPr="005025BE" w:rsidRDefault="009C4B8A" w:rsidP="007E21B9">
      <w:pPr>
        <w:pStyle w:val="ListParagraph"/>
        <w:numPr>
          <w:ilvl w:val="0"/>
          <w:numId w:val="2"/>
        </w:numPr>
        <w:spacing w:after="0"/>
        <w:rPr>
          <w:sz w:val="20"/>
          <w:szCs w:val="20"/>
        </w:rPr>
      </w:pPr>
      <w:r w:rsidRPr="005025BE">
        <w:rPr>
          <w:sz w:val="20"/>
          <w:szCs w:val="20"/>
        </w:rPr>
        <w:t>Dispersion Cone</w:t>
      </w:r>
    </w:p>
    <w:p w14:paraId="38023B58" w14:textId="2360CA33" w:rsidR="00DB2464" w:rsidRPr="005025BE" w:rsidRDefault="00DB2464" w:rsidP="00DB2464">
      <w:pPr>
        <w:rPr>
          <w:sz w:val="20"/>
          <w:szCs w:val="20"/>
        </w:rPr>
      </w:pPr>
      <w:r w:rsidRPr="005025BE">
        <w:rPr>
          <w:sz w:val="20"/>
          <w:szCs w:val="20"/>
        </w:rPr>
        <w:t xml:space="preserve">These guides are also based on </w:t>
      </w:r>
      <w:r w:rsidR="0065254C" w:rsidRPr="005025BE">
        <w:rPr>
          <w:sz w:val="20"/>
          <w:szCs w:val="20"/>
        </w:rPr>
        <w:t xml:space="preserve">ceiling height and listener height </w:t>
      </w:r>
      <w:r w:rsidR="00362A00" w:rsidRPr="005025BE">
        <w:rPr>
          <w:sz w:val="20"/>
          <w:szCs w:val="20"/>
        </w:rPr>
        <w:t>values.</w:t>
      </w:r>
    </w:p>
    <w:p w14:paraId="5EDB26EB" w14:textId="77777777" w:rsidR="007338F6" w:rsidRDefault="007338F6" w:rsidP="00752A9F">
      <w:pPr>
        <w:rPr>
          <w:sz w:val="20"/>
          <w:szCs w:val="20"/>
        </w:rPr>
      </w:pPr>
    </w:p>
    <w:p w14:paraId="221CCE95" w14:textId="77777777" w:rsidR="00707E2A" w:rsidRPr="00752A9F" w:rsidRDefault="00707E2A" w:rsidP="00752A9F">
      <w:pPr>
        <w:rPr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34"/>
        <w:gridCol w:w="222"/>
        <w:gridCol w:w="222"/>
        <w:gridCol w:w="222"/>
      </w:tblGrid>
      <w:tr w:rsidR="00C363B2" w:rsidRPr="00787458" w14:paraId="31E04B75" w14:textId="77777777" w:rsidTr="00787458">
        <w:tc>
          <w:tcPr>
            <w:tcW w:w="2697" w:type="dxa"/>
            <w:vAlign w:val="bottom"/>
          </w:tcPr>
          <w:p w14:paraId="5D4764FB" w14:textId="77777777" w:rsidR="00297D31" w:rsidRDefault="00FC41D9" w:rsidP="00C56E70">
            <w:pPr>
              <w:jc w:val="center"/>
              <w:rPr>
                <w:sz w:val="40"/>
                <w:szCs w:val="40"/>
              </w:rPr>
            </w:pPr>
            <w:r w:rsidRPr="00FC41D9">
              <w:rPr>
                <w:b/>
                <w:bCs/>
                <w:noProof/>
                <w:sz w:val="40"/>
                <w:szCs w:val="40"/>
              </w:rPr>
              <w:drawing>
                <wp:inline distT="0" distB="0" distL="0" distR="0" wp14:anchorId="076D7ABE" wp14:editId="0E0A7895">
                  <wp:extent cx="6792273" cy="4382112"/>
                  <wp:effectExtent l="0" t="0" r="0" b="0"/>
                  <wp:docPr id="118546850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5468506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92273" cy="43821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97D31">
              <w:rPr>
                <w:sz w:val="40"/>
                <w:szCs w:val="40"/>
              </w:rPr>
              <w:t xml:space="preserve">FAP33T-W </w:t>
            </w:r>
          </w:p>
          <w:p w14:paraId="01C901E8" w14:textId="45E96417" w:rsidR="00C363B2" w:rsidRPr="00787458" w:rsidRDefault="00297D31" w:rsidP="00C56E70">
            <w:pPr>
              <w:jc w:val="center"/>
              <w:rPr>
                <w:sz w:val="40"/>
                <w:szCs w:val="40"/>
              </w:rPr>
            </w:pPr>
            <w:r w:rsidRPr="00297D31">
              <w:rPr>
                <w:sz w:val="28"/>
                <w:szCs w:val="28"/>
              </w:rPr>
              <w:t xml:space="preserve">(with </w:t>
            </w:r>
            <w:r w:rsidR="00B52F62">
              <w:rPr>
                <w:sz w:val="28"/>
                <w:szCs w:val="28"/>
              </w:rPr>
              <w:t xml:space="preserve">standard grille, </w:t>
            </w:r>
            <w:r w:rsidRPr="00297D31">
              <w:rPr>
                <w:sz w:val="28"/>
                <w:szCs w:val="28"/>
              </w:rPr>
              <w:t>C-Ring and Tile Bars)</w:t>
            </w:r>
          </w:p>
        </w:tc>
        <w:tc>
          <w:tcPr>
            <w:tcW w:w="2697" w:type="dxa"/>
            <w:vAlign w:val="bottom"/>
          </w:tcPr>
          <w:p w14:paraId="175AD656" w14:textId="59BEFF28" w:rsidR="00C363B2" w:rsidRPr="00787458" w:rsidRDefault="00C363B2" w:rsidP="00C56E7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698" w:type="dxa"/>
            <w:vAlign w:val="bottom"/>
          </w:tcPr>
          <w:p w14:paraId="12DD5C6F" w14:textId="3483A22B" w:rsidR="00C363B2" w:rsidRPr="00787458" w:rsidRDefault="00C363B2" w:rsidP="00C56E7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698" w:type="dxa"/>
            <w:vAlign w:val="bottom"/>
          </w:tcPr>
          <w:p w14:paraId="512FCD35" w14:textId="0B14E862" w:rsidR="00C363B2" w:rsidRPr="00787458" w:rsidRDefault="00C363B2" w:rsidP="00C56E70">
            <w:pPr>
              <w:jc w:val="center"/>
              <w:rPr>
                <w:sz w:val="40"/>
                <w:szCs w:val="40"/>
              </w:rPr>
            </w:pPr>
          </w:p>
        </w:tc>
      </w:tr>
    </w:tbl>
    <w:p w14:paraId="28B8AC1A" w14:textId="020480AC" w:rsidR="009E4F11" w:rsidRPr="009E4F11" w:rsidRDefault="009E4F11" w:rsidP="00C363B2">
      <w:pPr>
        <w:rPr>
          <w:sz w:val="20"/>
          <w:szCs w:val="20"/>
        </w:rPr>
      </w:pPr>
    </w:p>
    <w:sectPr w:rsidR="009E4F11" w:rsidRPr="009E4F11" w:rsidSect="004A51A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137B2"/>
    <w:multiLevelType w:val="hybridMultilevel"/>
    <w:tmpl w:val="DE8648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67A6A"/>
    <w:multiLevelType w:val="hybridMultilevel"/>
    <w:tmpl w:val="9EDE269C"/>
    <w:lvl w:ilvl="0" w:tplc="72F6C4A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920254">
    <w:abstractNumId w:val="0"/>
  </w:num>
  <w:num w:numId="2" w16cid:durableId="1450012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302"/>
    <w:rsid w:val="00005281"/>
    <w:rsid w:val="00010A05"/>
    <w:rsid w:val="000352F0"/>
    <w:rsid w:val="00042D1C"/>
    <w:rsid w:val="000932BC"/>
    <w:rsid w:val="000A5CD5"/>
    <w:rsid w:val="000C728F"/>
    <w:rsid w:val="000E2292"/>
    <w:rsid w:val="000E57EF"/>
    <w:rsid w:val="000F0B53"/>
    <w:rsid w:val="001079A0"/>
    <w:rsid w:val="00110F44"/>
    <w:rsid w:val="00122065"/>
    <w:rsid w:val="0013124F"/>
    <w:rsid w:val="00150302"/>
    <w:rsid w:val="001530D5"/>
    <w:rsid w:val="00164838"/>
    <w:rsid w:val="0016799D"/>
    <w:rsid w:val="001820BC"/>
    <w:rsid w:val="00190B2A"/>
    <w:rsid w:val="00193486"/>
    <w:rsid w:val="001C3FFE"/>
    <w:rsid w:val="001D2823"/>
    <w:rsid w:val="001E0B4B"/>
    <w:rsid w:val="001F5473"/>
    <w:rsid w:val="0023538E"/>
    <w:rsid w:val="00240E40"/>
    <w:rsid w:val="00251F0F"/>
    <w:rsid w:val="00282351"/>
    <w:rsid w:val="0028774A"/>
    <w:rsid w:val="00291853"/>
    <w:rsid w:val="00297D31"/>
    <w:rsid w:val="002A36CB"/>
    <w:rsid w:val="002B48A1"/>
    <w:rsid w:val="002B7CE1"/>
    <w:rsid w:val="002F3AFA"/>
    <w:rsid w:val="00312BDE"/>
    <w:rsid w:val="00322129"/>
    <w:rsid w:val="003338E6"/>
    <w:rsid w:val="00341F19"/>
    <w:rsid w:val="00350163"/>
    <w:rsid w:val="00357050"/>
    <w:rsid w:val="00362A00"/>
    <w:rsid w:val="003A4BBD"/>
    <w:rsid w:val="003B450C"/>
    <w:rsid w:val="003F4E9F"/>
    <w:rsid w:val="004113C1"/>
    <w:rsid w:val="00417A7A"/>
    <w:rsid w:val="00427CDA"/>
    <w:rsid w:val="0047308F"/>
    <w:rsid w:val="00487BFA"/>
    <w:rsid w:val="00492BB2"/>
    <w:rsid w:val="004A51AE"/>
    <w:rsid w:val="004A78C1"/>
    <w:rsid w:val="004D1BF3"/>
    <w:rsid w:val="004D5148"/>
    <w:rsid w:val="004D7B1F"/>
    <w:rsid w:val="004F3B32"/>
    <w:rsid w:val="005025BE"/>
    <w:rsid w:val="00533ED4"/>
    <w:rsid w:val="00576DA8"/>
    <w:rsid w:val="0058159E"/>
    <w:rsid w:val="005A0FE3"/>
    <w:rsid w:val="005A1329"/>
    <w:rsid w:val="005E72A0"/>
    <w:rsid w:val="005F7E36"/>
    <w:rsid w:val="00621342"/>
    <w:rsid w:val="00630CE0"/>
    <w:rsid w:val="0065254C"/>
    <w:rsid w:val="0066053F"/>
    <w:rsid w:val="00663259"/>
    <w:rsid w:val="00671926"/>
    <w:rsid w:val="006C7AEE"/>
    <w:rsid w:val="006D61CD"/>
    <w:rsid w:val="006F1014"/>
    <w:rsid w:val="006F5634"/>
    <w:rsid w:val="00702E39"/>
    <w:rsid w:val="00707E2A"/>
    <w:rsid w:val="00712259"/>
    <w:rsid w:val="0071576E"/>
    <w:rsid w:val="007177AC"/>
    <w:rsid w:val="007338F6"/>
    <w:rsid w:val="00752A9F"/>
    <w:rsid w:val="00787458"/>
    <w:rsid w:val="007A3B77"/>
    <w:rsid w:val="007B7CB9"/>
    <w:rsid w:val="007E21B9"/>
    <w:rsid w:val="0080480E"/>
    <w:rsid w:val="008140A9"/>
    <w:rsid w:val="00817E58"/>
    <w:rsid w:val="0083180D"/>
    <w:rsid w:val="0084315D"/>
    <w:rsid w:val="008523AF"/>
    <w:rsid w:val="008644D1"/>
    <w:rsid w:val="008C5E2B"/>
    <w:rsid w:val="008D7335"/>
    <w:rsid w:val="008D76A1"/>
    <w:rsid w:val="008F06AF"/>
    <w:rsid w:val="00906ED4"/>
    <w:rsid w:val="00914D1C"/>
    <w:rsid w:val="009275C1"/>
    <w:rsid w:val="00930A2E"/>
    <w:rsid w:val="009B71F1"/>
    <w:rsid w:val="009C4865"/>
    <w:rsid w:val="009C4B8A"/>
    <w:rsid w:val="009D30CA"/>
    <w:rsid w:val="009E4F11"/>
    <w:rsid w:val="00A118DF"/>
    <w:rsid w:val="00A81761"/>
    <w:rsid w:val="00B3549D"/>
    <w:rsid w:val="00B52F62"/>
    <w:rsid w:val="00B64593"/>
    <w:rsid w:val="00B65003"/>
    <w:rsid w:val="00B7537C"/>
    <w:rsid w:val="00B82708"/>
    <w:rsid w:val="00BC7E7A"/>
    <w:rsid w:val="00BD44C6"/>
    <w:rsid w:val="00C14B47"/>
    <w:rsid w:val="00C1531F"/>
    <w:rsid w:val="00C363B2"/>
    <w:rsid w:val="00C379DC"/>
    <w:rsid w:val="00C4174C"/>
    <w:rsid w:val="00C45FC4"/>
    <w:rsid w:val="00C56E70"/>
    <w:rsid w:val="00C906E7"/>
    <w:rsid w:val="00CC0EEF"/>
    <w:rsid w:val="00CD1196"/>
    <w:rsid w:val="00CF01F3"/>
    <w:rsid w:val="00D02E54"/>
    <w:rsid w:val="00D109E0"/>
    <w:rsid w:val="00D35760"/>
    <w:rsid w:val="00D47A18"/>
    <w:rsid w:val="00D672D1"/>
    <w:rsid w:val="00D72CFE"/>
    <w:rsid w:val="00DA26A1"/>
    <w:rsid w:val="00DB2464"/>
    <w:rsid w:val="00DD1BDA"/>
    <w:rsid w:val="00DD664A"/>
    <w:rsid w:val="00E16A73"/>
    <w:rsid w:val="00E257FF"/>
    <w:rsid w:val="00E25970"/>
    <w:rsid w:val="00E47E09"/>
    <w:rsid w:val="00E47FEA"/>
    <w:rsid w:val="00E8175F"/>
    <w:rsid w:val="00E950ED"/>
    <w:rsid w:val="00EC6311"/>
    <w:rsid w:val="00ED77EF"/>
    <w:rsid w:val="00F06E00"/>
    <w:rsid w:val="00F462CE"/>
    <w:rsid w:val="00FB5FF9"/>
    <w:rsid w:val="00FC41D9"/>
    <w:rsid w:val="00FD2F3E"/>
    <w:rsid w:val="00FD7E69"/>
    <w:rsid w:val="00FE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A960B"/>
  <w15:chartTrackingRefBased/>
  <w15:docId w15:val="{FA2A3175-D01D-48F4-AD4A-09009E63E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03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03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03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03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03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03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03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03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03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03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03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03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03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03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03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03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03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03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03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03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03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03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03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03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03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03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03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03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030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36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3356</TotalTime>
  <Pages>2</Pages>
  <Words>284</Words>
  <Characters>1231</Characters>
  <Application>Microsoft Office Word</Application>
  <DocSecurity>0</DocSecurity>
  <Lines>61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Hamm</dc:creator>
  <cp:keywords/>
  <dc:description/>
  <cp:lastModifiedBy>Tim Hamm</cp:lastModifiedBy>
  <cp:revision>144</cp:revision>
  <dcterms:created xsi:type="dcterms:W3CDTF">2025-08-06T13:45:00Z</dcterms:created>
  <dcterms:modified xsi:type="dcterms:W3CDTF">2025-12-29T18:23:00Z</dcterms:modified>
</cp:coreProperties>
</file>